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z w:val="38"/>
          <w:szCs w:val="38"/>
        </w:rPr>
        <w:t>2021年上海市普通高校招生章程核准备案表（正表）</w:t>
      </w:r>
      <w:bookmarkEnd w:id="0"/>
    </w:p>
    <w:tbl>
      <w:tblPr>
        <w:tblStyle w:val="2"/>
        <w:tblpPr w:leftFromText="180" w:rightFromText="180" w:vertAnchor="text" w:horzAnchor="margin" w:tblpXSpec="center" w:tblpY="961"/>
        <w:tblOverlap w:val="never"/>
        <w:tblW w:w="105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76"/>
        <w:gridCol w:w="1777"/>
        <w:gridCol w:w="6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2021上海市普通高校“专升本”招生章程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一、院校全称</w:t>
            </w:r>
          </w:p>
        </w:tc>
        <w:tc>
          <w:tcPr>
            <w:tcW w:w="69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二、就读校址</w:t>
            </w:r>
          </w:p>
        </w:tc>
        <w:tc>
          <w:tcPr>
            <w:tcW w:w="6985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三、招生层次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 本科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四、办学类型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 普通高等学校 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 公办高等学校 □ 民办高等学校 □ 独立学院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五、颁发学历证书的院校名称及证书种类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院校名称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证书种类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修学期满，符合毕业要求，颁发XXXX大学（学院）的专科起点升本科毕业证书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六、院校招生管理机构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七、招生计划及说明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八、选拔对象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九、身体健康状况要求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十、测试办法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十一、录取规则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十二、收费标准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学费标准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住宿费标准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报名考试费标准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十三、资助政策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我校认真执行国家和本市相关学生资助规定，被本校录取的家庭经济困难学生可通过“绿色通道”申请入学，入学后可按规定申请国家奖学金、国家励志奖学金、上海市奖学金、国家助学金、国家助学贷款、勤工助学岗位、特殊困难补助和学费减免等。同时，学校还设立XXX奖学金、XXX助学金。我校承诺：确保被本校录取的学生不因家庭经济困难而辍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十四、监督机制及举报电话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十五、网址及联系电话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w w:val="90"/>
                <w:sz w:val="28"/>
                <w:szCs w:val="28"/>
              </w:rPr>
              <w:t>十六、其他须知</w:t>
            </w:r>
          </w:p>
        </w:tc>
        <w:tc>
          <w:tcPr>
            <w:tcW w:w="6985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8"/>
          <w:szCs w:val="38"/>
        </w:rPr>
        <w:br w:type="page"/>
      </w:r>
      <w:r>
        <w:rPr>
          <w:rFonts w:hint="eastAsia" w:ascii="黑体" w:eastAsia="黑体"/>
          <w:sz w:val="32"/>
          <w:szCs w:val="32"/>
        </w:rPr>
        <w:t>填  表  说  明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一、各高校按《2021年上海市普通高校招生章程核准备案表（正表）》所提供的样张表格如实填写各项内容，已统一规范的文字表述不可任意修改。如有补充说明，可另用附件并在表中注明。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二、表中“二、就读校址”可根据校区实际情况表述。如学生在读期间可能涉及更换校区等情况，需要在“十六、其他须知”中注明。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三、表中“七、招生计划及说明”需说明分专业招生人数及有关说明。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四、未经教育部批准，高校不得擅自规定男女生录取比例。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五、表中“十一、录取规则”中需说明作为录取依据的总分的组成规则、同分规则、专业安排办法等内容。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六、表中“十二、收费标准”相关内容注明批文号。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七、章程涉及文件政策内容须注明文件全称、文号等，如</w:t>
      </w:r>
      <w:r>
        <w:rPr>
          <w:rFonts w:hint="eastAsia" w:ascii="仿宋_GB2312" w:hAnsi="仿宋" w:eastAsia="仿宋_GB2312"/>
          <w:sz w:val="30"/>
          <w:szCs w:val="30"/>
        </w:rPr>
        <w:t>《上海市教育委员会关于做好2021年本市部分普通高校招收“专升本”新生工作的通知》(沪教委学〔2021〕10号)</w:t>
      </w:r>
      <w:r>
        <w:rPr>
          <w:rFonts w:hint="eastAsia" w:ascii="仿宋_GB2312" w:eastAsia="仿宋_GB2312"/>
          <w:sz w:val="30"/>
          <w:szCs w:val="30"/>
        </w:rPr>
        <w:t>等。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八、经核定的招生章程向社会公布，不得擅自更改。</w:t>
      </w:r>
    </w:p>
    <w:p>
      <w:r>
        <w:rPr>
          <w:rFonts w:hint="eastAsia"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0C79"/>
    <w:rsid w:val="721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2021-09-24T07:36:00Z</dcterms:created>
  <dc:creator>森屿树暖</dc:creator>
  <cp:lastModifiedBy>森屿树暖</cp:lastModifiedBy>
  <dcterms:modified xsi:type="dcterms:W3CDTF">2021-09-24T07:38:26Z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4E87E723A23C495F88C48669E9C2E604</vt:lpwstr>
  </property>
</Properties>
</file>